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tel.,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bookmarkStart w:id="3" w:name="_GoBack"/>
      <w:bookmarkEnd w:id="3"/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</w:t>
    </w:r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8000 Székesfehérvár Honvéd u.8. Tel: 06-22/795-750, Fax:06-22/795-814, e-mail: </w:t>
    </w:r>
    <w:hyperlink r:id="rId1" w:history="1">
      <w:r>
        <w:rPr>
          <w:rStyle w:val="Hiperhivatkozs"/>
          <w:rFonts w:ascii="Arial" w:hAnsi="Arial" w:cs="Arial"/>
          <w:sz w:val="16"/>
          <w:szCs w:val="20"/>
        </w:rPr>
        <w:t>hivatal.szekesfehervar@fejer.gov.hu</w:t>
      </w:r>
    </w:hyperlink>
  </w:p>
  <w:p>
    <w:pPr>
      <w:spacing w:after="0" w:line="240" w:lineRule="auto"/>
      <w:ind w:left="-567"/>
      <w:jc w:val="center"/>
      <w:rPr>
        <w:rFonts w:ascii="Arial" w:hAnsi="Arial" w:cs="Arial"/>
        <w:color w:val="808080" w:themeColor="background1" w:themeShade="80"/>
        <w:sz w:val="16"/>
        <w:szCs w:val="20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>Fejér Vármegyei Kormányhivatal Székesfehérvári Járási Hivatal Foglalkoztatási Osztály</w:t>
    </w:r>
  </w:p>
  <w:p>
    <w:pPr>
      <w:spacing w:after="0" w:line="240" w:lineRule="auto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20"/>
        <w:u w:val="none"/>
      </w:rPr>
    </w:pPr>
    <w:r>
      <w:rPr>
        <w:rFonts w:ascii="Arial" w:hAnsi="Arial" w:cs="Arial"/>
        <w:color w:val="808080" w:themeColor="background1" w:themeShade="80"/>
        <w:sz w:val="16"/>
        <w:szCs w:val="20"/>
      </w:rPr>
      <w:t xml:space="preserve">Ügyintézés helye: 8000 Székesfehérvár, Piac tér 10. Tel: 06-22/319-346, e-mail: </w:t>
    </w:r>
    <w:hyperlink r:id="rId2" w:history="1">
      <w:r>
        <w:rPr>
          <w:rStyle w:val="Hiperhivatkozs"/>
          <w:rFonts w:ascii="Arial" w:hAnsi="Arial" w:cs="Arial"/>
          <w:sz w:val="16"/>
          <w:szCs w:val="20"/>
        </w:rPr>
        <w:t>foglalkoztatas.szekesfehervar@fejer.gov.hu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-829131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Székesfehérvári járási hivatal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zekesfehervar@fejer.gov.hu" TargetMode="External"/><Relationship Id="rId1" Type="http://schemas.openxmlformats.org/officeDocument/2006/relationships/hyperlink" Target="mailto:hivatal.szekesfeherva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BCCBE-A312-407B-B24F-BF63778F4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8</cp:revision>
  <dcterms:created xsi:type="dcterms:W3CDTF">2025-07-28T11:49:00Z</dcterms:created>
  <dcterms:modified xsi:type="dcterms:W3CDTF">2025-12-05T08:20:00Z</dcterms:modified>
</cp:coreProperties>
</file>